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5D" w:rsidRDefault="00897E5D" w:rsidP="00897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647" w:rsidRPr="00011DE1" w:rsidRDefault="000B4EFE" w:rsidP="00622DD1">
      <w:pPr>
        <w:ind w:firstLine="708"/>
        <w:jc w:val="both"/>
        <w:rPr>
          <w:rFonts w:ascii="Times New Roman" w:hAnsi="Times New Roman" w:cs="Times New Roman"/>
          <w:color w:val="00CC00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FB1964" wp14:editId="4E09D450">
            <wp:simplePos x="0" y="0"/>
            <wp:positionH relativeFrom="column">
              <wp:posOffset>407626</wp:posOffset>
            </wp:positionH>
            <wp:positionV relativeFrom="paragraph">
              <wp:posOffset>591820</wp:posOffset>
            </wp:positionV>
            <wp:extent cx="7734300" cy="8909685"/>
            <wp:effectExtent l="0" t="0" r="0" b="0"/>
            <wp:wrapNone/>
            <wp:docPr id="4" name="Рисунок 4" descr="C:\Documents and Settings\User\Рабочий стол\lucha_obrera_contra_la_drog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lucha_obrera_contra_la_droga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  <a14:imgEffect>
                                <a14:brightnessContrast brigh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890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9BBB59" w:themeColor="accent3"/>
          <w:sz w:val="100"/>
          <w:szCs w:val="10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</w:t>
      </w:r>
      <w:r w:rsidRPr="00011DE1">
        <w:rPr>
          <w:rFonts w:ascii="Times New Roman" w:hAnsi="Times New Roman" w:cs="Times New Roman"/>
          <w:b/>
          <w:color w:val="00CC00"/>
          <w:sz w:val="100"/>
          <w:szCs w:val="1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853"/>
            </w14:solidFill>
            <w14:prstDash w14:val="solid"/>
            <w14:round/>
          </w14:textOutline>
        </w:rPr>
        <w:t>Просто скажи «НЕТ»!</w:t>
      </w:r>
    </w:p>
    <w:p w:rsidR="000B4EFE" w:rsidRPr="00622DD1" w:rsidRDefault="000B4EFE" w:rsidP="00731647">
      <w:pPr>
        <w:pStyle w:val="a5"/>
        <w:numPr>
          <w:ilvl w:val="0"/>
          <w:numId w:val="2"/>
        </w:numPr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22DD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Правильно мотивируй причину отказа:</w:t>
      </w:r>
      <w:r w:rsidR="00731647" w:rsidRPr="00622DD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622DD1">
        <w:rPr>
          <w:rFonts w:ascii="Times New Roman" w:hAnsi="Times New Roman" w:cs="Times New Roman"/>
          <w:b/>
          <w:i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«Мне это не нужно», «Я не хочу вредить здоровью», «Это опасно для меня»</w:t>
      </w:r>
      <w:r w:rsidR="00731647" w:rsidRPr="00622DD1">
        <w:rPr>
          <w:rFonts w:ascii="Times New Roman" w:hAnsi="Times New Roman" w:cs="Times New Roman"/>
          <w:b/>
          <w:i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731647" w:rsidRPr="00622DD1" w:rsidRDefault="00731647" w:rsidP="00731647">
      <w:pPr>
        <w:pStyle w:val="a5"/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1647" w:rsidRPr="00622DD1" w:rsidRDefault="00731647" w:rsidP="00731647">
      <w:pPr>
        <w:pStyle w:val="a5"/>
        <w:numPr>
          <w:ilvl w:val="0"/>
          <w:numId w:val="1"/>
        </w:numPr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22DD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Всегда будь готов к давлению, умей противостоять и отказаться. Распространители наркотиков очень изощрены, их задача получить прибыль, вовлекая всё больше людей.</w:t>
      </w:r>
    </w:p>
    <w:p w:rsidR="00731647" w:rsidRPr="00622DD1" w:rsidRDefault="00731647" w:rsidP="00731647">
      <w:pPr>
        <w:pStyle w:val="a5"/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1647" w:rsidRPr="00622DD1" w:rsidRDefault="00731647" w:rsidP="00731647">
      <w:pPr>
        <w:pStyle w:val="a5"/>
        <w:numPr>
          <w:ilvl w:val="0"/>
          <w:numId w:val="1"/>
        </w:numPr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22DD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Умей развлечь себя другим способом. Например, спорт – лучше, чем наркотики.</w:t>
      </w:r>
    </w:p>
    <w:p w:rsidR="00731647" w:rsidRPr="00622DD1" w:rsidRDefault="00731647" w:rsidP="00731647">
      <w:pPr>
        <w:pStyle w:val="a5"/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1647" w:rsidRDefault="00731647" w:rsidP="00731647">
      <w:pPr>
        <w:pStyle w:val="a5"/>
        <w:numPr>
          <w:ilvl w:val="0"/>
          <w:numId w:val="1"/>
        </w:numPr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22DD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Умей выбирать друзей: настоящие друзья не предложат наркотики.</w:t>
      </w:r>
    </w:p>
    <w:p w:rsidR="00622DD1" w:rsidRPr="00622DD1" w:rsidRDefault="00622DD1" w:rsidP="00622DD1">
      <w:pPr>
        <w:pStyle w:val="a5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22DD1" w:rsidRPr="00622DD1" w:rsidRDefault="00622DD1" w:rsidP="00731647">
      <w:pPr>
        <w:pStyle w:val="a5"/>
        <w:numPr>
          <w:ilvl w:val="0"/>
          <w:numId w:val="1"/>
        </w:numPr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Не переживай из-за насмешек сверстников. Лучше быть смешным</w:t>
      </w:r>
      <w:r w:rsidR="00011DE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но </w:t>
      </w:r>
      <w:r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ЗДОРОВЫМ!</w:t>
      </w:r>
    </w:p>
    <w:p w:rsidR="00731647" w:rsidRPr="00622DD1" w:rsidRDefault="00731647" w:rsidP="00731647">
      <w:pPr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1647" w:rsidRPr="00622DD1" w:rsidRDefault="00731647" w:rsidP="00731647">
      <w:pPr>
        <w:pStyle w:val="a5"/>
        <w:numPr>
          <w:ilvl w:val="0"/>
          <w:numId w:val="1"/>
        </w:numPr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22DD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Можно просто сказать </w:t>
      </w:r>
      <w:r w:rsidRPr="00622DD1">
        <w:rPr>
          <w:rFonts w:ascii="Times New Roman" w:hAnsi="Times New Roman" w:cs="Times New Roman"/>
          <w:b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«НЕТ»</w:t>
      </w:r>
      <w:r w:rsidRPr="00622DD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и уйти.</w:t>
      </w:r>
    </w:p>
    <w:p w:rsidR="00731647" w:rsidRPr="00622DD1" w:rsidRDefault="00731647" w:rsidP="00731647">
      <w:pPr>
        <w:pStyle w:val="a5"/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97E5D" w:rsidRDefault="00731647" w:rsidP="00622DD1">
      <w:pPr>
        <w:pStyle w:val="a5"/>
        <w:numPr>
          <w:ilvl w:val="0"/>
          <w:numId w:val="1"/>
        </w:numPr>
        <w:spacing w:after="0" w:line="240" w:lineRule="auto"/>
        <w:ind w:left="426" w:right="424" w:firstLine="992"/>
        <w:jc w:val="both"/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22DD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Не бойся показаться самостоятельны</w:t>
      </w:r>
      <w:r w:rsidR="00622DD1">
        <w:rPr>
          <w:rFonts w:ascii="Times New Roman" w:hAnsi="Times New Roman" w:cs="Times New Roman"/>
          <w:color w:val="00B050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 в выборе решения.</w:t>
      </w:r>
    </w:p>
    <w:p w:rsidR="00622DD1" w:rsidRPr="00622DD1" w:rsidRDefault="00622DD1" w:rsidP="00622DD1">
      <w:pPr>
        <w:spacing w:after="0" w:line="240" w:lineRule="auto"/>
        <w:ind w:left="4248" w:right="424"/>
        <w:jc w:val="both"/>
        <w:rPr>
          <w:rFonts w:ascii="Times New Roman" w:hAnsi="Times New Roman" w:cs="Times New Roman"/>
          <w:color w:val="00B05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B05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ГУ «Смолевичский РЦГиЭ»</w:t>
      </w:r>
      <w:bookmarkStart w:id="0" w:name="_GoBack"/>
      <w:bookmarkEnd w:id="0"/>
    </w:p>
    <w:sectPr w:rsidR="00622DD1" w:rsidRPr="00622DD1" w:rsidSect="00897E5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10.05pt" o:bullet="t">
        <v:imagedata r:id="rId1" o:title="BD21298_"/>
      </v:shape>
    </w:pict>
  </w:numPicBullet>
  <w:numPicBullet w:numPicBulletId="1">
    <w:pict>
      <v:shape id="_x0000_i1029" type="#_x0000_t75" style="width:10.05pt;height:10.05pt" o:bullet="t">
        <v:imagedata r:id="rId2" o:title="BD21301_"/>
      </v:shape>
    </w:pict>
  </w:numPicBullet>
  <w:abstractNum w:abstractNumId="0">
    <w:nsid w:val="19922336"/>
    <w:multiLevelType w:val="hybridMultilevel"/>
    <w:tmpl w:val="39B8B250"/>
    <w:lvl w:ilvl="0" w:tplc="B3BE090C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  <w:color w:val="auto"/>
        <w:sz w:val="50"/>
        <w:szCs w:val="5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24655E54"/>
    <w:multiLevelType w:val="hybridMultilevel"/>
    <w:tmpl w:val="24D08D56"/>
    <w:lvl w:ilvl="0" w:tplc="B3BE090C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  <w:sz w:val="50"/>
        <w:szCs w:val="5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5D"/>
    <w:rsid w:val="00011DE1"/>
    <w:rsid w:val="000B4EFE"/>
    <w:rsid w:val="000E090A"/>
    <w:rsid w:val="001F2023"/>
    <w:rsid w:val="00622DD1"/>
    <w:rsid w:val="00731647"/>
    <w:rsid w:val="00897E5D"/>
    <w:rsid w:val="00A10A3B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2019-02-09T08:50:00Z</dcterms:created>
  <dcterms:modified xsi:type="dcterms:W3CDTF">2019-02-09T10:04:00Z</dcterms:modified>
</cp:coreProperties>
</file>